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-260378000"/>
        <w:docPartObj>
          <w:docPartGallery w:val="Table of Contents"/>
          <w:docPartUnique/>
        </w:docPartObj>
      </w:sdtPr>
      <w:sdtEndPr>
        <w:rPr>
          <w:rFonts w:eastAsia="Arial Unicode MS"/>
          <w:color w:val="000000"/>
          <w:sz w:val="24"/>
          <w:szCs w:val="24"/>
          <w:lang w:bidi="ru-RU"/>
        </w:rPr>
      </w:sdtEndPr>
      <w:sdtContent>
        <w:p w:rsidR="002F283F" w:rsidRPr="00243AA5" w:rsidRDefault="002F283F">
          <w:pPr>
            <w:pStyle w:val="a6"/>
            <w:rPr>
              <w:rFonts w:ascii="Times New Roman" w:hAnsi="Times New Roman" w:cs="Times New Roman"/>
            </w:rPr>
          </w:pPr>
          <w:r w:rsidRPr="00243AA5">
            <w:rPr>
              <w:rFonts w:ascii="Times New Roman" w:hAnsi="Times New Roman" w:cs="Times New Roman"/>
            </w:rPr>
            <w:t>Оглав</w:t>
          </w:r>
          <w:bookmarkStart w:id="0" w:name="_GoBack"/>
          <w:bookmarkEnd w:id="0"/>
          <w:r w:rsidRPr="00243AA5">
            <w:rPr>
              <w:rFonts w:ascii="Times New Roman" w:hAnsi="Times New Roman" w:cs="Times New Roman"/>
            </w:rPr>
            <w:t>ление</w:t>
          </w:r>
        </w:p>
        <w:p w:rsidR="00C3456B" w:rsidRDefault="002F283F">
          <w:pPr>
            <w:pStyle w:val="13"/>
            <w:tabs>
              <w:tab w:val="right" w:leader="dot" w:pos="1028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243AA5">
            <w:rPr>
              <w:rFonts w:ascii="Times New Roman" w:hAnsi="Times New Roman" w:cs="Times New Roman"/>
            </w:rPr>
            <w:fldChar w:fldCharType="begin"/>
          </w:r>
          <w:r w:rsidRPr="00243AA5">
            <w:rPr>
              <w:rFonts w:ascii="Times New Roman" w:hAnsi="Times New Roman" w:cs="Times New Roman"/>
            </w:rPr>
            <w:instrText xml:space="preserve"> TOC \o "1-3" \h \z \u </w:instrText>
          </w:r>
          <w:r w:rsidRPr="00243AA5">
            <w:rPr>
              <w:rFonts w:ascii="Times New Roman" w:hAnsi="Times New Roman" w:cs="Times New Roman"/>
            </w:rPr>
            <w:fldChar w:fldCharType="separate"/>
          </w:r>
          <w:hyperlink w:anchor="_Toc8112905" w:history="1">
            <w:r w:rsidR="00C3456B" w:rsidRPr="0023795A">
              <w:rPr>
                <w:rStyle w:val="a3"/>
                <w:rFonts w:cs="Times New Roman"/>
                <w:noProof/>
              </w:rPr>
              <w:t>Аннотация программы государственной итоговой аттестации (ГИА) основной профессиональной образовательной программы по направлению подготовки 13.04.02 «Электроэнергетика и электротехника»</w:t>
            </w:r>
            <w:r w:rsidR="00C3456B">
              <w:rPr>
                <w:noProof/>
                <w:webHidden/>
              </w:rPr>
              <w:tab/>
            </w:r>
            <w:r w:rsidR="00C3456B">
              <w:rPr>
                <w:noProof/>
                <w:webHidden/>
              </w:rPr>
              <w:fldChar w:fldCharType="begin"/>
            </w:r>
            <w:r w:rsidR="00C3456B">
              <w:rPr>
                <w:noProof/>
                <w:webHidden/>
              </w:rPr>
              <w:instrText xml:space="preserve"> PAGEREF _Toc8112905 \h </w:instrText>
            </w:r>
            <w:r w:rsidR="00C3456B">
              <w:rPr>
                <w:noProof/>
                <w:webHidden/>
              </w:rPr>
            </w:r>
            <w:r w:rsidR="00C3456B">
              <w:rPr>
                <w:noProof/>
                <w:webHidden/>
              </w:rPr>
              <w:fldChar w:fldCharType="separate"/>
            </w:r>
            <w:r w:rsidR="00C3456B">
              <w:rPr>
                <w:noProof/>
                <w:webHidden/>
              </w:rPr>
              <w:t>2</w:t>
            </w:r>
            <w:r w:rsidR="00C3456B">
              <w:rPr>
                <w:noProof/>
                <w:webHidden/>
              </w:rPr>
              <w:fldChar w:fldCharType="end"/>
            </w:r>
          </w:hyperlink>
        </w:p>
        <w:p w:rsidR="002F283F" w:rsidRPr="00243AA5" w:rsidRDefault="002F283F">
          <w:pPr>
            <w:rPr>
              <w:rFonts w:ascii="Times New Roman" w:hAnsi="Times New Roman" w:cs="Times New Roman"/>
            </w:rPr>
          </w:pPr>
          <w:r w:rsidRPr="00243AA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2F283F" w:rsidRPr="00243AA5" w:rsidRDefault="002F283F">
      <w:pPr>
        <w:rPr>
          <w:rFonts w:ascii="Times New Roman" w:hAnsi="Times New Roman" w:cs="Times New Roman"/>
        </w:rPr>
      </w:pPr>
    </w:p>
    <w:p w:rsidR="002F283F" w:rsidRPr="00243AA5" w:rsidRDefault="002F283F">
      <w:pPr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 w:rsidRPr="00243AA5">
        <w:rPr>
          <w:rFonts w:ascii="Times New Roman" w:hAnsi="Times New Roman" w:cs="Times New Roman"/>
        </w:rPr>
        <w:br w:type="page"/>
      </w:r>
    </w:p>
    <w:p w:rsidR="00382E22" w:rsidRPr="00243AA5" w:rsidRDefault="00DD51D8" w:rsidP="002F283F">
      <w:pPr>
        <w:pStyle w:val="1"/>
        <w:rPr>
          <w:rFonts w:cs="Times New Roman"/>
        </w:rPr>
      </w:pPr>
      <w:bookmarkStart w:id="1" w:name="_Toc8112905"/>
      <w:r w:rsidRPr="00243AA5">
        <w:rPr>
          <w:rFonts w:cs="Times New Roman"/>
        </w:rPr>
        <w:lastRenderedPageBreak/>
        <w:t>Аннотация программы государственной итоговой аттестации (ГИА)</w:t>
      </w:r>
      <w:r w:rsidR="002F283F" w:rsidRPr="00243AA5">
        <w:rPr>
          <w:rFonts w:cs="Times New Roman"/>
        </w:rPr>
        <w:t xml:space="preserve"> </w:t>
      </w:r>
      <w:r w:rsidRPr="00243AA5">
        <w:rPr>
          <w:rFonts w:cs="Times New Roman"/>
        </w:rPr>
        <w:t>основной профессиональной образовательной программы</w:t>
      </w:r>
      <w:r w:rsidR="002F283F" w:rsidRPr="00243AA5">
        <w:rPr>
          <w:rFonts w:cs="Times New Roman"/>
        </w:rPr>
        <w:t xml:space="preserve"> </w:t>
      </w:r>
      <w:r w:rsidRPr="00243AA5">
        <w:rPr>
          <w:rFonts w:cs="Times New Roman"/>
        </w:rPr>
        <w:t xml:space="preserve">по направлению подготовки </w:t>
      </w:r>
      <w:r w:rsidR="00FE5508" w:rsidRPr="00243AA5">
        <w:rPr>
          <w:rFonts w:cs="Times New Roman"/>
        </w:rPr>
        <w:t>13.0</w:t>
      </w:r>
      <w:r w:rsidR="00C3456B">
        <w:rPr>
          <w:rFonts w:cs="Times New Roman"/>
        </w:rPr>
        <w:t>4</w:t>
      </w:r>
      <w:r w:rsidR="00FE5508" w:rsidRPr="00243AA5">
        <w:rPr>
          <w:rFonts w:cs="Times New Roman"/>
        </w:rPr>
        <w:t xml:space="preserve">.02 </w:t>
      </w:r>
      <w:r w:rsidRPr="00243AA5">
        <w:rPr>
          <w:rFonts w:cs="Times New Roman"/>
        </w:rPr>
        <w:t>«</w:t>
      </w:r>
      <w:r w:rsidR="00FE5508" w:rsidRPr="00243AA5">
        <w:rPr>
          <w:rFonts w:cs="Times New Roman"/>
        </w:rPr>
        <w:t>Электроэнергетика и электротехника</w:t>
      </w:r>
      <w:r w:rsidRPr="00243AA5">
        <w:rPr>
          <w:rFonts w:cs="Times New Roman"/>
        </w:rPr>
        <w:t>»</w:t>
      </w:r>
      <w:bookmarkEnd w:id="1"/>
    </w:p>
    <w:p w:rsidR="00FE5508" w:rsidRPr="00243AA5" w:rsidRDefault="00FE5508" w:rsidP="00FE5508">
      <w:pPr>
        <w:pStyle w:val="12"/>
        <w:keepNext/>
        <w:keepLines/>
        <w:shd w:val="clear" w:color="auto" w:fill="auto"/>
        <w:tabs>
          <w:tab w:val="left" w:pos="837"/>
        </w:tabs>
        <w:spacing w:before="0"/>
        <w:ind w:left="480"/>
      </w:pPr>
      <w:bookmarkStart w:id="2" w:name="bookmark0"/>
    </w:p>
    <w:p w:rsidR="00382E22" w:rsidRPr="00243AA5" w:rsidRDefault="00DD51D8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43AA5">
        <w:rPr>
          <w:rFonts w:ascii="Times New Roman" w:hAnsi="Times New Roman" w:cs="Times New Roman"/>
          <w:b/>
        </w:rPr>
        <w:t>Цель государственной итоговой аттестации.</w:t>
      </w:r>
      <w:bookmarkEnd w:id="2"/>
    </w:p>
    <w:p w:rsidR="00382E22" w:rsidRPr="00243AA5" w:rsidRDefault="00DD51D8" w:rsidP="00E14319">
      <w:pPr>
        <w:pStyle w:val="20"/>
        <w:shd w:val="clear" w:color="auto" w:fill="auto"/>
        <w:spacing w:after="0"/>
        <w:ind w:firstLine="720"/>
        <w:jc w:val="both"/>
      </w:pPr>
      <w:r w:rsidRPr="00243AA5">
        <w:t>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образования. Целью государственной</w:t>
      </w:r>
      <w:r w:rsidRPr="00243AA5">
        <w:t xml:space="preserve"> итоговой аттестации (ГИА) является установление соответствия результатов освоения обучающимися основной профессиональной образовательной программы высшего образования (ОПОП), разработанной в соответствии с требованиями ФГОС </w:t>
      </w:r>
      <w:proofErr w:type="gramStart"/>
      <w:r w:rsidRPr="00243AA5">
        <w:t>ВО</w:t>
      </w:r>
      <w:proofErr w:type="gramEnd"/>
      <w:r w:rsidRPr="00243AA5">
        <w:t xml:space="preserve"> </w:t>
      </w:r>
      <w:proofErr w:type="gramStart"/>
      <w:r w:rsidRPr="00243AA5">
        <w:t>по</w:t>
      </w:r>
      <w:proofErr w:type="gramEnd"/>
      <w:r w:rsidRPr="00243AA5">
        <w:t xml:space="preserve"> направлению подготовки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 xml:space="preserve"> (уровень </w:t>
      </w:r>
      <w:r w:rsidR="00C3456B">
        <w:t>магистратуры</w:t>
      </w:r>
      <w:r w:rsidRPr="00243AA5">
        <w:t>) и оценки уровня подготовленности выпускника к самостоятельной профессиональной деятельности.</w:t>
      </w:r>
    </w:p>
    <w:p w:rsidR="00382E22" w:rsidRPr="00243AA5" w:rsidRDefault="00DD51D8">
      <w:pPr>
        <w:pStyle w:val="30"/>
        <w:shd w:val="clear" w:color="auto" w:fill="auto"/>
        <w:ind w:left="840" w:firstLine="720"/>
        <w:jc w:val="both"/>
      </w:pPr>
      <w:r w:rsidRPr="00243AA5">
        <w:t>Задачи ГИА:</w:t>
      </w:r>
    </w:p>
    <w:p w:rsidR="00382E22" w:rsidRPr="00243AA5" w:rsidRDefault="00DD51D8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55"/>
        </w:tabs>
        <w:spacing w:after="0"/>
        <w:ind w:firstLine="720"/>
        <w:jc w:val="both"/>
      </w:pPr>
      <w:r w:rsidRPr="00243AA5">
        <w:t xml:space="preserve">Определить соответствия подготовки выпускника требованиям ФГОС </w:t>
      </w:r>
      <w:proofErr w:type="gramStart"/>
      <w:r w:rsidRPr="00243AA5">
        <w:t>ВО</w:t>
      </w:r>
      <w:proofErr w:type="gramEnd"/>
      <w:r w:rsidRPr="00243AA5">
        <w:t>.</w:t>
      </w:r>
    </w:p>
    <w:p w:rsidR="00382E22" w:rsidRPr="00243AA5" w:rsidRDefault="00DD51D8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60"/>
        </w:tabs>
        <w:spacing w:after="0"/>
        <w:ind w:firstLine="720"/>
        <w:jc w:val="both"/>
      </w:pPr>
      <w:r w:rsidRPr="00243AA5">
        <w:t>Установить уровень подготовленности выпуск</w:t>
      </w:r>
      <w:r w:rsidRPr="00243AA5">
        <w:t xml:space="preserve">ника по направлению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>.</w:t>
      </w:r>
    </w:p>
    <w:p w:rsidR="00382E22" w:rsidRPr="00243AA5" w:rsidRDefault="00DD51D8" w:rsidP="00E14319">
      <w:pPr>
        <w:pStyle w:val="20"/>
        <w:numPr>
          <w:ilvl w:val="0"/>
          <w:numId w:val="2"/>
        </w:numPr>
        <w:shd w:val="clear" w:color="auto" w:fill="auto"/>
        <w:tabs>
          <w:tab w:val="left" w:pos="1865"/>
        </w:tabs>
        <w:spacing w:after="267"/>
        <w:ind w:firstLine="720"/>
        <w:jc w:val="both"/>
      </w:pPr>
      <w:r w:rsidRPr="00243AA5">
        <w:t xml:space="preserve">Принять решение о присвоении квалификации </w:t>
      </w:r>
      <w:r w:rsidR="00C3456B">
        <w:t>магистра</w:t>
      </w:r>
      <w:r w:rsidRPr="00243AA5">
        <w:t xml:space="preserve"> по результатам ГИА и выдачи выпускнику диплома о высшем образовании образца, установленного </w:t>
      </w:r>
      <w:proofErr w:type="spellStart"/>
      <w:r w:rsidRPr="00243AA5">
        <w:t>Минобрнауки</w:t>
      </w:r>
      <w:proofErr w:type="spellEnd"/>
      <w:r w:rsidRPr="00243AA5">
        <w:t xml:space="preserve"> России.</w:t>
      </w:r>
    </w:p>
    <w:p w:rsidR="00382E22" w:rsidRPr="00243AA5" w:rsidRDefault="00DD51D8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3" w:name="bookmark1"/>
      <w:r w:rsidRPr="00243AA5">
        <w:rPr>
          <w:rFonts w:ascii="Times New Roman" w:hAnsi="Times New Roman" w:cs="Times New Roman"/>
          <w:b/>
        </w:rPr>
        <w:t>Место ГИА в структуре ОПОП</w:t>
      </w:r>
      <w:bookmarkEnd w:id="3"/>
    </w:p>
    <w:p w:rsidR="00382E22" w:rsidRPr="00243AA5" w:rsidRDefault="00DD51D8">
      <w:pPr>
        <w:pStyle w:val="20"/>
        <w:shd w:val="clear" w:color="auto" w:fill="auto"/>
        <w:spacing w:after="260" w:line="220" w:lineRule="exact"/>
        <w:ind w:left="960"/>
        <w:jc w:val="left"/>
      </w:pPr>
      <w:r w:rsidRPr="00243AA5">
        <w:t xml:space="preserve">ГИА относится к </w:t>
      </w:r>
      <w:r w:rsidRPr="00243AA5">
        <w:t>базовой части блока Б.3.</w:t>
      </w:r>
    </w:p>
    <w:p w:rsidR="00382E22" w:rsidRPr="00243AA5" w:rsidRDefault="00DD51D8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4" w:name="bookmark2"/>
      <w:r w:rsidRPr="00243AA5">
        <w:rPr>
          <w:rFonts w:ascii="Times New Roman" w:hAnsi="Times New Roman" w:cs="Times New Roman"/>
          <w:b/>
        </w:rPr>
        <w:t>Содержание государственной итоговой аттестации</w:t>
      </w:r>
      <w:bookmarkEnd w:id="4"/>
    </w:p>
    <w:p w:rsidR="00382E22" w:rsidRPr="00243AA5" w:rsidRDefault="00DD51D8">
      <w:pPr>
        <w:pStyle w:val="20"/>
        <w:shd w:val="clear" w:color="auto" w:fill="auto"/>
        <w:tabs>
          <w:tab w:val="left" w:pos="6461"/>
        </w:tabs>
        <w:spacing w:after="0"/>
        <w:ind w:firstLine="1180"/>
        <w:jc w:val="both"/>
      </w:pPr>
      <w:r w:rsidRPr="00243AA5">
        <w:t xml:space="preserve">Содержание государственной итоговой аттестации соотносится с формируемыми компетенциями по направлению подготовки </w:t>
      </w:r>
      <w:r w:rsidR="00E14319" w:rsidRPr="00243AA5">
        <w:t>13.0</w:t>
      </w:r>
      <w:r w:rsidR="00C3456B">
        <w:t>4</w:t>
      </w:r>
      <w:r w:rsidR="00E14319" w:rsidRPr="00243AA5">
        <w:t xml:space="preserve">.02 </w:t>
      </w:r>
      <w:r w:rsidR="00E14319" w:rsidRPr="00243AA5">
        <w:rPr>
          <w:sz w:val="24"/>
          <w:szCs w:val="24"/>
        </w:rPr>
        <w:t>«</w:t>
      </w:r>
      <w:r w:rsidR="00E14319" w:rsidRPr="00243AA5">
        <w:t>Электроэнергетика и электротехника</w:t>
      </w:r>
      <w:r w:rsidR="00E14319" w:rsidRPr="00243AA5">
        <w:rPr>
          <w:sz w:val="24"/>
          <w:szCs w:val="24"/>
        </w:rPr>
        <w:t>»</w:t>
      </w:r>
      <w:r w:rsidRPr="00243AA5">
        <w:t xml:space="preserve"> и профилем</w:t>
      </w:r>
    </w:p>
    <w:p w:rsidR="00382E22" w:rsidRPr="00243AA5" w:rsidRDefault="00DD51D8">
      <w:pPr>
        <w:pStyle w:val="20"/>
        <w:shd w:val="clear" w:color="auto" w:fill="auto"/>
        <w:spacing w:after="0"/>
        <w:jc w:val="left"/>
      </w:pPr>
      <w:r w:rsidRPr="00243AA5">
        <w:t>«</w:t>
      </w:r>
      <w:r w:rsidR="00C3456B" w:rsidRPr="00C3456B">
        <w:t>Релейная защита и автоматизация электроэнергетических систем</w:t>
      </w:r>
      <w:r w:rsidRPr="00243AA5">
        <w:t>». Дан</w:t>
      </w:r>
      <w:r w:rsidRPr="00243AA5">
        <w:t>ное соотношение представлено в таблице 1.</w:t>
      </w:r>
    </w:p>
    <w:p w:rsidR="00382E22" w:rsidRPr="00243AA5" w:rsidRDefault="00DD51D8">
      <w:pPr>
        <w:pStyle w:val="20"/>
        <w:shd w:val="clear" w:color="auto" w:fill="auto"/>
        <w:spacing w:after="0"/>
        <w:ind w:firstLine="1180"/>
        <w:jc w:val="both"/>
      </w:pPr>
      <w:r w:rsidRPr="00243AA5">
        <w:t xml:space="preserve">Содержание государственной итоговой аттестации включает в себя </w:t>
      </w:r>
      <w:r w:rsidRPr="00243AA5">
        <w:t>защиту выпускной квалифицированной работы, вид выпускной квалифицированной работы: квалификационная работа бакалавра.</w:t>
      </w:r>
    </w:p>
    <w:p w:rsidR="00382E22" w:rsidRPr="00243AA5" w:rsidRDefault="00DD51D8">
      <w:pPr>
        <w:pStyle w:val="20"/>
        <w:shd w:val="clear" w:color="auto" w:fill="auto"/>
        <w:spacing w:after="0"/>
        <w:jc w:val="right"/>
      </w:pPr>
      <w:r w:rsidRPr="00243AA5">
        <w:t>Таблица 1</w:t>
      </w:r>
    </w:p>
    <w:p w:rsidR="00382E22" w:rsidRPr="00243AA5" w:rsidRDefault="00DD51D8" w:rsidP="00E14319">
      <w:pPr>
        <w:pStyle w:val="20"/>
        <w:shd w:val="clear" w:color="auto" w:fill="auto"/>
        <w:spacing w:after="0"/>
        <w:ind w:left="660" w:firstLine="520"/>
        <w:jc w:val="right"/>
      </w:pPr>
      <w:r w:rsidRPr="00243AA5">
        <w:t xml:space="preserve">Содержание государственной итоговой аттестации выпускника и его соответствие с </w:t>
      </w:r>
      <w:proofErr w:type="gramStart"/>
      <w:r w:rsidRPr="00243AA5">
        <w:t>совокупным</w:t>
      </w:r>
      <w:proofErr w:type="gramEnd"/>
      <w:r w:rsidRPr="00243AA5">
        <w:t xml:space="preserve"> ожидаемым результатом образования в </w:t>
      </w:r>
      <w:proofErr w:type="spellStart"/>
      <w:r w:rsidRPr="00243AA5">
        <w:t>компетентностном</w:t>
      </w:r>
      <w:proofErr w:type="spellEnd"/>
      <w:r w:rsidRPr="00243AA5">
        <w:t xml:space="preserve"> формате по ОПОП</w:t>
      </w:r>
    </w:p>
    <w:p w:rsidR="00382E22" w:rsidRPr="00243AA5" w:rsidRDefault="00DD51D8" w:rsidP="00E14319">
      <w:pPr>
        <w:pStyle w:val="20"/>
        <w:shd w:val="clear" w:color="auto" w:fill="auto"/>
        <w:spacing w:after="0"/>
        <w:jc w:val="right"/>
        <w:rPr>
          <w:lang w:val="en-US"/>
        </w:rPr>
      </w:pPr>
      <w:r w:rsidRPr="00243AA5">
        <w:t>«</w:t>
      </w:r>
      <w:r w:rsidR="00E14319" w:rsidRPr="00243AA5">
        <w:t>Релейная защита и автоматизация электроэнергетических систем</w:t>
      </w:r>
      <w:r w:rsidRPr="00243AA5">
        <w:t>»</w:t>
      </w:r>
    </w:p>
    <w:p w:rsidR="00E14319" w:rsidRPr="00243AA5" w:rsidRDefault="00E14319">
      <w:pPr>
        <w:pStyle w:val="20"/>
        <w:shd w:val="clear" w:color="auto" w:fill="auto"/>
        <w:spacing w:after="0"/>
        <w:ind w:left="3560"/>
        <w:jc w:val="left"/>
        <w:rPr>
          <w:lang w:val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17"/>
        <w:gridCol w:w="5621"/>
        <w:gridCol w:w="2268"/>
      </w:tblGrid>
      <w:tr w:rsidR="00E14319" w:rsidRPr="00243AA5" w:rsidTr="00E14319">
        <w:tc>
          <w:tcPr>
            <w:tcW w:w="2317" w:type="dxa"/>
            <w:vMerge w:val="restart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  <w:ind w:left="260"/>
            </w:pPr>
            <w:r w:rsidRPr="00243AA5">
              <w:rPr>
                <w:rStyle w:val="21"/>
              </w:rPr>
              <w:t>Коды</w:t>
            </w:r>
          </w:p>
        </w:tc>
        <w:tc>
          <w:tcPr>
            <w:tcW w:w="5621" w:type="dxa"/>
            <w:vMerge w:val="restart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</w:pPr>
            <w:r w:rsidRPr="00243AA5">
              <w:rPr>
                <w:rStyle w:val="21"/>
              </w:rPr>
              <w:t>Требования к результатам освоения ОПОП</w:t>
            </w:r>
          </w:p>
        </w:tc>
        <w:tc>
          <w:tcPr>
            <w:tcW w:w="2268" w:type="dxa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 w:line="220" w:lineRule="exact"/>
              <w:ind w:left="160"/>
            </w:pPr>
            <w:r w:rsidRPr="00243AA5">
              <w:rPr>
                <w:rStyle w:val="21"/>
              </w:rPr>
              <w:t>Формы проведения итоговых испытаний</w:t>
            </w:r>
          </w:p>
        </w:tc>
      </w:tr>
      <w:tr w:rsidR="00E14319" w:rsidRPr="00243AA5" w:rsidTr="00E14319">
        <w:tc>
          <w:tcPr>
            <w:tcW w:w="2317" w:type="dxa"/>
            <w:vMerge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</w:p>
        </w:tc>
        <w:tc>
          <w:tcPr>
            <w:tcW w:w="5621" w:type="dxa"/>
            <w:vMerge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14319" w:rsidRPr="00243AA5" w:rsidRDefault="00E14319" w:rsidP="00E14319">
            <w:pPr>
              <w:pStyle w:val="20"/>
              <w:shd w:val="clear" w:color="auto" w:fill="auto"/>
              <w:spacing w:after="0"/>
              <w:rPr>
                <w:lang w:val="en-US"/>
              </w:rPr>
            </w:pPr>
            <w:r w:rsidRPr="00243AA5">
              <w:rPr>
                <w:rStyle w:val="21"/>
              </w:rPr>
              <w:t>ВКР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ОПК-1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формулировать цели и задачи исследования, выявлять приоритеты решения задач, выбирать и создавать критерии оценки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ОПК-2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ОПК-4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ПК-1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ПК-2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самостоятельно выполнять исследования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ПК-7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применять методы анализа вариантов, разработки и поиска компромиссных решений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t>+</w:t>
            </w:r>
          </w:p>
        </w:tc>
      </w:tr>
      <w:tr w:rsidR="00C3456B" w:rsidRPr="00C3456B" w:rsidTr="00E14319">
        <w:tc>
          <w:tcPr>
            <w:tcW w:w="2317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ПК-8</w:t>
            </w:r>
          </w:p>
        </w:tc>
        <w:tc>
          <w:tcPr>
            <w:tcW w:w="5621" w:type="dxa"/>
            <w:vAlign w:val="center"/>
          </w:tcPr>
          <w:p w:rsidR="00C3456B" w:rsidRDefault="00C3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способностью применять методы создания и анализа моделей, позволяющих прогнозировать свойства и поведение объектов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C3456B" w:rsidRPr="00243AA5" w:rsidRDefault="00C3456B" w:rsidP="00E14319">
            <w:pPr>
              <w:pStyle w:val="20"/>
              <w:shd w:val="clear" w:color="auto" w:fill="auto"/>
              <w:spacing w:after="0"/>
              <w:rPr>
                <w:rStyle w:val="21"/>
              </w:rPr>
            </w:pPr>
            <w:r>
              <w:rPr>
                <w:rStyle w:val="21"/>
              </w:rPr>
              <w:lastRenderedPageBreak/>
              <w:t>+</w:t>
            </w:r>
          </w:p>
        </w:tc>
      </w:tr>
    </w:tbl>
    <w:p w:rsidR="00E14319" w:rsidRPr="00243AA5" w:rsidRDefault="00E14319">
      <w:pPr>
        <w:pStyle w:val="20"/>
        <w:shd w:val="clear" w:color="auto" w:fill="auto"/>
        <w:spacing w:after="0"/>
        <w:ind w:left="3560"/>
        <w:jc w:val="left"/>
      </w:pPr>
    </w:p>
    <w:p w:rsidR="00382E22" w:rsidRPr="00243AA5" w:rsidRDefault="00382E22">
      <w:pPr>
        <w:rPr>
          <w:rFonts w:ascii="Times New Roman" w:hAnsi="Times New Roman" w:cs="Times New Roman"/>
          <w:sz w:val="2"/>
          <w:szCs w:val="2"/>
        </w:rPr>
      </w:pPr>
    </w:p>
    <w:p w:rsidR="00382E22" w:rsidRPr="00243AA5" w:rsidRDefault="00DD51D8" w:rsidP="008510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5" w:name="bookmark3"/>
      <w:r w:rsidRPr="00243AA5">
        <w:rPr>
          <w:rFonts w:ascii="Times New Roman" w:hAnsi="Times New Roman" w:cs="Times New Roman"/>
          <w:b/>
        </w:rPr>
        <w:t>Общая трудоемкость ГИА:</w:t>
      </w:r>
      <w:bookmarkEnd w:id="5"/>
    </w:p>
    <w:p w:rsidR="00382E22" w:rsidRPr="00243AA5" w:rsidRDefault="00DD51D8">
      <w:pPr>
        <w:pStyle w:val="20"/>
        <w:shd w:val="clear" w:color="auto" w:fill="auto"/>
        <w:spacing w:after="0" w:line="220" w:lineRule="exact"/>
        <w:ind w:left="980"/>
        <w:jc w:val="both"/>
        <w:sectPr w:rsidR="00382E22" w:rsidRPr="00243AA5">
          <w:pgSz w:w="11900" w:h="16840"/>
          <w:pgMar w:top="1064" w:right="731" w:bottom="1203" w:left="874" w:header="0" w:footer="3" w:gutter="0"/>
          <w:cols w:space="720"/>
          <w:noEndnote/>
          <w:docGrid w:linePitch="360"/>
        </w:sectPr>
      </w:pPr>
      <w:r w:rsidRPr="00243AA5">
        <w:t xml:space="preserve">составляет </w:t>
      </w:r>
      <w:r w:rsidR="00E14319" w:rsidRPr="00243AA5">
        <w:rPr>
          <w:lang w:val="en-US"/>
        </w:rPr>
        <w:t>216</w:t>
      </w:r>
      <w:r w:rsidRPr="00243AA5">
        <w:t xml:space="preserve"> час</w:t>
      </w:r>
      <w:r w:rsidR="00E14319" w:rsidRPr="00243AA5">
        <w:t>ов</w:t>
      </w:r>
      <w:r w:rsidRPr="00243AA5">
        <w:t>,</w:t>
      </w:r>
      <w:r w:rsidR="00E14319" w:rsidRPr="00243AA5">
        <w:rPr>
          <w:lang w:val="en-US"/>
        </w:rPr>
        <w:t>6</w:t>
      </w:r>
      <w:r w:rsidRPr="00243AA5">
        <w:t xml:space="preserve"> зачетных</w:t>
      </w:r>
      <w:r w:rsidRPr="00243AA5">
        <w:t xml:space="preserve"> единиц.</w:t>
      </w:r>
    </w:p>
    <w:p w:rsidR="00E14319" w:rsidRPr="00243AA5" w:rsidRDefault="00E14319">
      <w:pPr>
        <w:spacing w:line="360" w:lineRule="exact"/>
        <w:rPr>
          <w:rFonts w:ascii="Times New Roman" w:hAnsi="Times New Roman" w:cs="Times New Roman"/>
        </w:rPr>
      </w:pPr>
    </w:p>
    <w:p w:rsidR="00E14319" w:rsidRPr="00243AA5" w:rsidRDefault="00E14319">
      <w:pPr>
        <w:spacing w:line="360" w:lineRule="exact"/>
        <w:rPr>
          <w:rFonts w:ascii="Times New Roman" w:hAnsi="Times New Roman" w:cs="Times New Roman"/>
        </w:rPr>
      </w:pPr>
    </w:p>
    <w:p w:rsidR="00382E22" w:rsidRPr="00243AA5" w:rsidRDefault="00382E22">
      <w:pPr>
        <w:spacing w:line="626" w:lineRule="exact"/>
        <w:rPr>
          <w:rFonts w:ascii="Times New Roman" w:hAnsi="Times New Roman" w:cs="Times New Roman"/>
        </w:rPr>
      </w:pPr>
    </w:p>
    <w:p w:rsidR="00382E22" w:rsidRPr="00243AA5" w:rsidRDefault="00382E22">
      <w:pPr>
        <w:rPr>
          <w:rFonts w:ascii="Times New Roman" w:hAnsi="Times New Roman" w:cs="Times New Roman"/>
          <w:sz w:val="2"/>
          <w:szCs w:val="2"/>
        </w:rPr>
      </w:pPr>
    </w:p>
    <w:sectPr w:rsidR="00382E22" w:rsidRPr="00243AA5">
      <w:type w:val="continuous"/>
      <w:pgSz w:w="11900" w:h="16840"/>
      <w:pgMar w:top="1109" w:right="731" w:bottom="1109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D8" w:rsidRDefault="00DD51D8">
      <w:r>
        <w:separator/>
      </w:r>
    </w:p>
  </w:endnote>
  <w:endnote w:type="continuationSeparator" w:id="0">
    <w:p w:rsidR="00DD51D8" w:rsidRDefault="00DD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D8" w:rsidRDefault="00DD51D8"/>
  </w:footnote>
  <w:footnote w:type="continuationSeparator" w:id="0">
    <w:p w:rsidR="00DD51D8" w:rsidRDefault="00DD51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9DE"/>
    <w:multiLevelType w:val="hybridMultilevel"/>
    <w:tmpl w:val="BE16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10931"/>
    <w:multiLevelType w:val="multilevel"/>
    <w:tmpl w:val="8F183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E07ED"/>
    <w:multiLevelType w:val="multilevel"/>
    <w:tmpl w:val="64D4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22"/>
    <w:rsid w:val="00243AA5"/>
    <w:rsid w:val="002F283F"/>
    <w:rsid w:val="00382E22"/>
    <w:rsid w:val="0065169E"/>
    <w:rsid w:val="007713B6"/>
    <w:rsid w:val="008510FC"/>
    <w:rsid w:val="00C3456B"/>
    <w:rsid w:val="00DD51D8"/>
    <w:rsid w:val="00E14319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283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E1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83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F283F"/>
    <w:pPr>
      <w:widowControl/>
      <w:spacing w:line="276" w:lineRule="auto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2F283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2F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3F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8510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283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E1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83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F283F"/>
    <w:pPr>
      <w:widowControl/>
      <w:spacing w:line="276" w:lineRule="auto"/>
      <w:outlineLvl w:val="9"/>
    </w:pPr>
    <w:rPr>
      <w:rFonts w:asciiTheme="majorHAnsi" w:hAnsiTheme="majorHAnsi"/>
      <w:color w:val="365F91" w:themeColor="accent1" w:themeShade="BF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2F283F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2F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3F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8510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электроэнергетики ИЭЭ</institute>
    <profile xmlns="9fcb41ef-c49b-4112-a10d-653860e908af">Релейная защита и автоматизация электроэнергетических систем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09DB193C-A8C3-4BF0-B0AE-8741E424D576}"/>
</file>

<file path=customXml/itemProps2.xml><?xml version="1.0" encoding="utf-8"?>
<ds:datastoreItem xmlns:ds="http://schemas.openxmlformats.org/officeDocument/2006/customXml" ds:itemID="{BCA55EC9-7080-40B1-9456-0A8875A4E46B}"/>
</file>

<file path=customXml/itemProps3.xml><?xml version="1.0" encoding="utf-8"?>
<ds:datastoreItem xmlns:ds="http://schemas.openxmlformats.org/officeDocument/2006/customXml" ds:itemID="{82EDF117-7705-46B4-B501-2813C45A98D8}"/>
</file>

<file path=customXml/itemProps4.xml><?xml version="1.0" encoding="utf-8"?>
<ds:datastoreItem xmlns:ds="http://schemas.openxmlformats.org/officeDocument/2006/customXml" ds:itemID="{606A95CF-0532-4E58-BB2A-DF82A9E8D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2019-05-07T06:14:00Z</dcterms:created>
  <dcterms:modified xsi:type="dcterms:W3CDTF">2019-05-07T06:14:00Z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20400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